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CF2196" w14:textId="3E2BD8D1" w:rsidR="004F49FC" w:rsidRPr="001E3B6B" w:rsidRDefault="004F49FC" w:rsidP="004F49FC">
      <w:pPr>
        <w:keepNext/>
        <w:keepLines/>
        <w:spacing w:before="240" w:after="0" w:line="276" w:lineRule="auto"/>
        <w:outlineLvl w:val="0"/>
        <w:rPr>
          <w:rFonts w:ascii="Proxima Nova Rg" w:eastAsia="Times New Roman" w:hAnsi="Proxima Nova Rg" w:cs="Calibri"/>
          <w:b/>
          <w:bCs/>
          <w:lang w:val="hr-HR"/>
        </w:rPr>
      </w:pPr>
      <w:bookmarkStart w:id="0" w:name="_Toc34737201"/>
      <w:r w:rsidRPr="001E3B6B">
        <w:rPr>
          <w:rFonts w:ascii="Proxima Nova Rg" w:hAnsi="Proxima Nova Rg"/>
          <w:noProof/>
        </w:rPr>
        <w:drawing>
          <wp:inline distT="0" distB="0" distL="0" distR="0" wp14:anchorId="67A9F872" wp14:editId="7EAD1722">
            <wp:extent cx="1774190" cy="1701165"/>
            <wp:effectExtent l="0" t="0" r="0" b="0"/>
            <wp:docPr id="2" name="Slika 2"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lika 2" descr="Text&#10;&#10;Description automatically generated with medium confidenc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74190" cy="1701165"/>
                    </a:xfrm>
                    <a:prstGeom prst="rect">
                      <a:avLst/>
                    </a:prstGeom>
                    <a:noFill/>
                  </pic:spPr>
                </pic:pic>
              </a:graphicData>
            </a:graphic>
          </wp:inline>
        </w:drawing>
      </w:r>
    </w:p>
    <w:p w14:paraId="2B4BC19A" w14:textId="00F16930" w:rsidR="00186746" w:rsidRPr="001E3B6B" w:rsidRDefault="00186746" w:rsidP="00186746">
      <w:pPr>
        <w:keepNext/>
        <w:keepLines/>
        <w:spacing w:before="240" w:after="0" w:line="276" w:lineRule="auto"/>
        <w:jc w:val="center"/>
        <w:outlineLvl w:val="0"/>
        <w:rPr>
          <w:rFonts w:ascii="Proxima Nova Rg" w:eastAsia="Times New Roman" w:hAnsi="Proxima Nova Rg" w:cs="Calibri"/>
          <w:color w:val="2E74B5"/>
          <w:lang w:val="hr-HR"/>
        </w:rPr>
      </w:pPr>
      <w:r w:rsidRPr="001E3B6B">
        <w:rPr>
          <w:rFonts w:ascii="Proxima Nova Rg" w:eastAsia="Times New Roman" w:hAnsi="Proxima Nova Rg" w:cs="Calibri"/>
          <w:b/>
          <w:bCs/>
          <w:lang w:val="hr-HR"/>
        </w:rPr>
        <w:t xml:space="preserve">PRILOG </w:t>
      </w:r>
      <w:r w:rsidR="00C52785">
        <w:rPr>
          <w:rFonts w:ascii="Proxima Nova Rg" w:eastAsia="Times New Roman" w:hAnsi="Proxima Nova Rg" w:cs="Calibri"/>
          <w:b/>
          <w:bCs/>
          <w:lang w:val="hr-HR"/>
        </w:rPr>
        <w:t>IV</w:t>
      </w:r>
      <w:r w:rsidRPr="001E3B6B">
        <w:rPr>
          <w:rFonts w:ascii="Proxima Nova Rg" w:eastAsia="Times New Roman" w:hAnsi="Proxima Nova Rg" w:cs="Calibri"/>
          <w:b/>
          <w:bCs/>
          <w:lang w:val="hr-HR"/>
        </w:rPr>
        <w:t>. IZJAVA O NEKAŽNJAVANJU</w:t>
      </w:r>
      <w:bookmarkEnd w:id="0"/>
    </w:p>
    <w:p w14:paraId="144EF74E" w14:textId="77777777" w:rsidR="00186746" w:rsidRPr="001E3B6B" w:rsidRDefault="00186746" w:rsidP="00186746">
      <w:pPr>
        <w:spacing w:after="200" w:line="276" w:lineRule="auto"/>
        <w:rPr>
          <w:rFonts w:ascii="Proxima Nova Rg" w:eastAsia="Calibri" w:hAnsi="Proxima Nova Rg" w:cs="Calibri"/>
          <w:b/>
          <w:lang w:val="hr-HR"/>
        </w:rPr>
      </w:pPr>
    </w:p>
    <w:tbl>
      <w:tblPr>
        <w:tblW w:w="0" w:type="auto"/>
        <w:tblLook w:val="04A0" w:firstRow="1" w:lastRow="0" w:firstColumn="1" w:lastColumn="0" w:noHBand="0" w:noVBand="1"/>
      </w:tblPr>
      <w:tblGrid>
        <w:gridCol w:w="9356"/>
      </w:tblGrid>
      <w:tr w:rsidR="00186746" w:rsidRPr="001E3B6B" w14:paraId="1C4DDE1F" w14:textId="77777777" w:rsidTr="00617338">
        <w:trPr>
          <w:trHeight w:val="666"/>
        </w:trPr>
        <w:tc>
          <w:tcPr>
            <w:tcW w:w="9356" w:type="dxa"/>
            <w:shd w:val="clear" w:color="auto" w:fill="auto"/>
            <w:vAlign w:val="bottom"/>
          </w:tcPr>
          <w:p w14:paraId="34723451" w14:textId="77777777" w:rsidR="00186746" w:rsidRPr="001E3B6B" w:rsidRDefault="00186746" w:rsidP="0009076A">
            <w:pPr>
              <w:spacing w:after="0" w:line="276" w:lineRule="auto"/>
              <w:jc w:val="both"/>
              <w:rPr>
                <w:rFonts w:ascii="Proxima Nova Rg" w:eastAsia="Calibri" w:hAnsi="Proxima Nova Rg" w:cs="Calibri"/>
                <w:lang w:val="hr-HR"/>
              </w:rPr>
            </w:pPr>
            <w:r w:rsidRPr="001E3B6B">
              <w:rPr>
                <w:rFonts w:ascii="Proxima Nova Rg" w:eastAsia="Calibri" w:hAnsi="Proxima Nova Rg" w:cs="Calibri"/>
                <w:lang w:val="hr-HR"/>
              </w:rPr>
              <w:t>kojom ja ____________________________iz_________________________________</w:t>
            </w:r>
          </w:p>
        </w:tc>
      </w:tr>
      <w:tr w:rsidR="00186746" w:rsidRPr="001E3B6B" w14:paraId="5C783FDB" w14:textId="77777777" w:rsidTr="00617338">
        <w:trPr>
          <w:trHeight w:val="567"/>
        </w:trPr>
        <w:tc>
          <w:tcPr>
            <w:tcW w:w="9356" w:type="dxa"/>
            <w:shd w:val="clear" w:color="auto" w:fill="auto"/>
          </w:tcPr>
          <w:p w14:paraId="724F04CE" w14:textId="77777777" w:rsidR="00186746" w:rsidRPr="001E3B6B" w:rsidRDefault="00186746" w:rsidP="0009076A">
            <w:pPr>
              <w:spacing w:after="200" w:line="276" w:lineRule="auto"/>
              <w:rPr>
                <w:rFonts w:ascii="Proxima Nova Rg" w:eastAsia="Calibri" w:hAnsi="Proxima Nova Rg" w:cs="Calibri"/>
                <w:i/>
                <w:lang w:val="hr-HR"/>
              </w:rPr>
            </w:pPr>
            <w:r w:rsidRPr="001E3B6B">
              <w:rPr>
                <w:rFonts w:ascii="Proxima Nova Rg" w:eastAsia="Calibri" w:hAnsi="Proxima Nova Rg" w:cs="Calibri"/>
                <w:lang w:val="hr-HR"/>
              </w:rPr>
              <w:tab/>
            </w:r>
            <w:r w:rsidRPr="001E3B6B">
              <w:rPr>
                <w:rFonts w:ascii="Proxima Nova Rg" w:eastAsia="Calibri" w:hAnsi="Proxima Nova Rg" w:cs="Calibri"/>
                <w:lang w:val="hr-HR"/>
              </w:rPr>
              <w:tab/>
            </w:r>
            <w:r w:rsidRPr="001E3B6B">
              <w:rPr>
                <w:rFonts w:ascii="Proxima Nova Rg" w:eastAsia="Calibri" w:hAnsi="Proxima Nova Rg" w:cs="Calibri"/>
                <w:lang w:val="hr-HR"/>
              </w:rPr>
              <w:tab/>
            </w:r>
            <w:r w:rsidRPr="001E3B6B">
              <w:rPr>
                <w:rFonts w:ascii="Proxima Nova Rg" w:eastAsia="Calibri" w:hAnsi="Proxima Nova Rg" w:cs="Calibri"/>
                <w:i/>
                <w:lang w:val="hr-HR"/>
              </w:rPr>
              <w:t>(ime i prezime)</w:t>
            </w:r>
            <w:r w:rsidRPr="001E3B6B">
              <w:rPr>
                <w:rFonts w:ascii="Proxima Nova Rg" w:eastAsia="Calibri" w:hAnsi="Proxima Nova Rg" w:cs="Calibri"/>
                <w:i/>
                <w:lang w:val="hr-HR"/>
              </w:rPr>
              <w:tab/>
            </w:r>
            <w:r w:rsidRPr="001E3B6B">
              <w:rPr>
                <w:rFonts w:ascii="Proxima Nova Rg" w:eastAsia="Calibri" w:hAnsi="Proxima Nova Rg" w:cs="Calibri"/>
                <w:i/>
                <w:lang w:val="hr-HR"/>
              </w:rPr>
              <w:tab/>
            </w:r>
            <w:r w:rsidRPr="001E3B6B">
              <w:rPr>
                <w:rFonts w:ascii="Proxima Nova Rg" w:eastAsia="Calibri" w:hAnsi="Proxima Nova Rg" w:cs="Calibri"/>
                <w:i/>
                <w:lang w:val="hr-HR"/>
              </w:rPr>
              <w:tab/>
              <w:t>(mjesto i adresa stanovanja)</w:t>
            </w:r>
          </w:p>
        </w:tc>
      </w:tr>
      <w:tr w:rsidR="00186746" w:rsidRPr="001E3B6B" w14:paraId="25AB1D97" w14:textId="77777777" w:rsidTr="00617338">
        <w:trPr>
          <w:trHeight w:val="567"/>
        </w:trPr>
        <w:tc>
          <w:tcPr>
            <w:tcW w:w="9356" w:type="dxa"/>
            <w:shd w:val="clear" w:color="auto" w:fill="auto"/>
            <w:vAlign w:val="bottom"/>
          </w:tcPr>
          <w:p w14:paraId="0C36997E" w14:textId="7FF8F697" w:rsidR="00186746" w:rsidRPr="001E3B6B" w:rsidRDefault="00186746" w:rsidP="0009076A">
            <w:pPr>
              <w:tabs>
                <w:tab w:val="left" w:pos="4500"/>
              </w:tabs>
              <w:spacing w:after="0" w:line="600" w:lineRule="auto"/>
              <w:jc w:val="both"/>
              <w:rPr>
                <w:rFonts w:ascii="Proxima Nova Rg" w:eastAsia="Calibri" w:hAnsi="Proxima Nova Rg" w:cs="Calibri"/>
                <w:lang w:val="hr-HR"/>
              </w:rPr>
            </w:pPr>
            <w:r w:rsidRPr="001E3B6B">
              <w:rPr>
                <w:rFonts w:ascii="Proxima Nova Rg" w:eastAsia="Calibri" w:hAnsi="Proxima Nova Rg" w:cs="Calibri"/>
                <w:lang w:val="hr-HR"/>
              </w:rPr>
              <w:t>broj osobne iskaznice _____________________izdane od________________________</w:t>
            </w:r>
          </w:p>
        </w:tc>
      </w:tr>
      <w:tr w:rsidR="00186746" w:rsidRPr="001E3B6B" w14:paraId="40AE119A" w14:textId="77777777" w:rsidTr="00617338">
        <w:trPr>
          <w:trHeight w:val="567"/>
        </w:trPr>
        <w:tc>
          <w:tcPr>
            <w:tcW w:w="9356" w:type="dxa"/>
            <w:shd w:val="clear" w:color="auto" w:fill="auto"/>
            <w:vAlign w:val="bottom"/>
          </w:tcPr>
          <w:p w14:paraId="309AE0C7" w14:textId="77777777" w:rsidR="00186746" w:rsidRPr="001E3B6B" w:rsidRDefault="00186746" w:rsidP="0009076A">
            <w:pPr>
              <w:tabs>
                <w:tab w:val="left" w:pos="4500"/>
              </w:tabs>
              <w:spacing w:after="200" w:line="240" w:lineRule="auto"/>
              <w:jc w:val="both"/>
              <w:rPr>
                <w:rFonts w:ascii="Proxima Nova Rg" w:eastAsia="Calibri" w:hAnsi="Proxima Nova Rg" w:cs="Calibri"/>
                <w:lang w:val="hr-HR"/>
              </w:rPr>
            </w:pPr>
            <w:r w:rsidRPr="001E3B6B">
              <w:rPr>
                <w:rFonts w:ascii="Proxima Nova Rg" w:eastAsia="Calibri" w:hAnsi="Proxima Nova Rg" w:cs="Calibri"/>
                <w:lang w:val="hr-HR"/>
              </w:rPr>
              <w:t>kao osoba ovlaštena za zastupanje</w:t>
            </w:r>
          </w:p>
        </w:tc>
      </w:tr>
      <w:tr w:rsidR="00186746" w:rsidRPr="001E3B6B" w14:paraId="46E35F96" w14:textId="77777777" w:rsidTr="00617338">
        <w:trPr>
          <w:trHeight w:val="567"/>
        </w:trPr>
        <w:tc>
          <w:tcPr>
            <w:tcW w:w="9356" w:type="dxa"/>
            <w:tcBorders>
              <w:bottom w:val="single" w:sz="4" w:space="0" w:color="auto"/>
            </w:tcBorders>
            <w:shd w:val="clear" w:color="auto" w:fill="auto"/>
            <w:vAlign w:val="bottom"/>
          </w:tcPr>
          <w:p w14:paraId="70E61C94" w14:textId="77777777" w:rsidR="00186746" w:rsidRPr="001E3B6B" w:rsidRDefault="00186746" w:rsidP="0009076A">
            <w:pPr>
              <w:tabs>
                <w:tab w:val="left" w:pos="4500"/>
              </w:tabs>
              <w:spacing w:after="200" w:line="276" w:lineRule="auto"/>
              <w:jc w:val="both"/>
              <w:rPr>
                <w:rFonts w:ascii="Proxima Nova Rg" w:eastAsia="Calibri" w:hAnsi="Proxima Nova Rg" w:cs="Calibri"/>
                <w:lang w:val="hr-HR"/>
              </w:rPr>
            </w:pPr>
          </w:p>
        </w:tc>
      </w:tr>
      <w:tr w:rsidR="00186746" w:rsidRPr="001E3B6B" w14:paraId="1E710E23" w14:textId="77777777" w:rsidTr="00617338">
        <w:trPr>
          <w:trHeight w:val="567"/>
        </w:trPr>
        <w:tc>
          <w:tcPr>
            <w:tcW w:w="9356" w:type="dxa"/>
            <w:tcBorders>
              <w:top w:val="single" w:sz="4" w:space="0" w:color="auto"/>
            </w:tcBorders>
            <w:shd w:val="clear" w:color="auto" w:fill="auto"/>
          </w:tcPr>
          <w:p w14:paraId="1BD6E738" w14:textId="77777777" w:rsidR="00186746" w:rsidRPr="001E3B6B" w:rsidRDefault="00186746" w:rsidP="0009076A">
            <w:pPr>
              <w:tabs>
                <w:tab w:val="left" w:pos="4500"/>
              </w:tabs>
              <w:spacing w:after="200" w:line="276" w:lineRule="auto"/>
              <w:jc w:val="center"/>
              <w:rPr>
                <w:rFonts w:ascii="Proxima Nova Rg" w:eastAsia="Calibri" w:hAnsi="Proxima Nova Rg" w:cs="Calibri"/>
                <w:lang w:val="hr-HR"/>
              </w:rPr>
            </w:pPr>
            <w:r w:rsidRPr="001E3B6B">
              <w:rPr>
                <w:rFonts w:ascii="Proxima Nova Rg" w:eastAsia="Calibri" w:hAnsi="Proxima Nova Rg" w:cs="Calibri"/>
                <w:lang w:val="hr-HR"/>
              </w:rPr>
              <w:t>(</w:t>
            </w:r>
            <w:r w:rsidRPr="001E3B6B">
              <w:rPr>
                <w:rFonts w:ascii="Proxima Nova Rg" w:eastAsia="Calibri" w:hAnsi="Proxima Nova Rg" w:cs="Calibri"/>
                <w:i/>
                <w:lang w:val="hr-HR"/>
              </w:rPr>
              <w:t>naziv, mjesto i adresa sjedišta gospodarskog subjekta, OIB)</w:t>
            </w:r>
          </w:p>
        </w:tc>
      </w:tr>
    </w:tbl>
    <w:p w14:paraId="61F92E99" w14:textId="77777777" w:rsidR="00617338" w:rsidRDefault="00617338" w:rsidP="00186746">
      <w:pPr>
        <w:spacing w:after="200" w:line="276" w:lineRule="auto"/>
        <w:jc w:val="both"/>
        <w:rPr>
          <w:rFonts w:ascii="Proxima Nova Rg" w:eastAsia="Calibri" w:hAnsi="Proxima Nova Rg" w:cs="Calibri"/>
          <w:lang w:val="hr-HR"/>
        </w:rPr>
      </w:pPr>
    </w:p>
    <w:p w14:paraId="7238106E" w14:textId="1B1DD175" w:rsidR="00186746" w:rsidRPr="001E3B6B" w:rsidRDefault="00186746" w:rsidP="00186746">
      <w:pPr>
        <w:spacing w:after="200" w:line="276" w:lineRule="auto"/>
        <w:jc w:val="both"/>
        <w:rPr>
          <w:rFonts w:ascii="Proxima Nova Rg" w:eastAsia="Calibri" w:hAnsi="Proxima Nova Rg" w:cs="Calibri"/>
          <w:lang w:val="hr-HR"/>
        </w:rPr>
      </w:pPr>
      <w:r w:rsidRPr="001E3B6B">
        <w:rPr>
          <w:rFonts w:ascii="Proxima Nova Rg" w:eastAsia="Calibri" w:hAnsi="Proxima Nova Rg" w:cs="Calibri"/>
          <w:lang w:val="hr-HR"/>
        </w:rPr>
        <w:t>pod materijalnom i kaznenom odgovornošću izjavljujem, da niti ja osobno, niti naprijed navedeni gospodarski subjekt, niti osobe koje su članovi upravnog, upravljačkog ili nadzornog tijela ili imaju ovlast zastupanja, donošenja odluka ili nadzora gore navedenog gospodarskog subjekta, nismo pravomoćno osuđeni za bilo koje od slijedećih kaznenih djela odnosno za odgovarajuća kaznena djela prema propisima države sjedišta gospodarskog ili države čiji je državljanin osoba ovlaštena po zakonu za zastupanje gospodarskih subjekata: jedno ili više slijedećih kaznenih djela:</w:t>
      </w:r>
    </w:p>
    <w:p w14:paraId="6BDB433F" w14:textId="77777777" w:rsidR="00186746" w:rsidRPr="001E3B6B" w:rsidRDefault="00186746" w:rsidP="00186746">
      <w:pPr>
        <w:numPr>
          <w:ilvl w:val="0"/>
          <w:numId w:val="1"/>
        </w:numPr>
        <w:spacing w:after="135" w:line="240" w:lineRule="auto"/>
        <w:ind w:left="284" w:hanging="284"/>
        <w:jc w:val="both"/>
        <w:rPr>
          <w:rFonts w:ascii="Proxima Nova Rg" w:eastAsia="Times New Roman" w:hAnsi="Proxima Nova Rg" w:cs="Calibri"/>
          <w:lang w:val="hr-HR" w:eastAsia="hr-HR"/>
        </w:rPr>
      </w:pPr>
      <w:r w:rsidRPr="001E3B6B">
        <w:rPr>
          <w:rFonts w:ascii="Proxima Nova Rg" w:eastAsia="Times New Roman" w:hAnsi="Proxima Nova Rg" w:cs="Calibri"/>
          <w:lang w:val="hr-HR" w:eastAsia="hr-HR"/>
        </w:rPr>
        <w:t>sudjelovanje u zločinačkoj organizaciji, na temelju</w:t>
      </w:r>
    </w:p>
    <w:p w14:paraId="55AFA852" w14:textId="77777777" w:rsidR="00186746" w:rsidRPr="001E3B6B" w:rsidRDefault="00186746" w:rsidP="00186746">
      <w:pPr>
        <w:numPr>
          <w:ilvl w:val="1"/>
          <w:numId w:val="2"/>
        </w:numPr>
        <w:spacing w:after="135" w:line="240" w:lineRule="auto"/>
        <w:ind w:left="567" w:hanging="283"/>
        <w:jc w:val="both"/>
        <w:rPr>
          <w:rFonts w:ascii="Proxima Nova Rg" w:eastAsia="Times New Roman" w:hAnsi="Proxima Nova Rg" w:cs="Calibri"/>
          <w:lang w:val="hr-HR" w:eastAsia="hr-HR"/>
        </w:rPr>
      </w:pPr>
      <w:r w:rsidRPr="001E3B6B">
        <w:rPr>
          <w:rFonts w:ascii="Proxima Nova Rg" w:eastAsia="Times New Roman" w:hAnsi="Proxima Nova Rg" w:cs="Calibri"/>
          <w:lang w:val="hr-HR" w:eastAsia="hr-HR"/>
        </w:rPr>
        <w:t>članka 328. (zločinačko udruženje) i članka 329. (počinjenje kaznenog djela u sastavu zločinačkog udruženja) Kaznenog zakona</w:t>
      </w:r>
    </w:p>
    <w:p w14:paraId="4ED922F0" w14:textId="77777777" w:rsidR="00186746" w:rsidRPr="001E3B6B" w:rsidRDefault="00186746" w:rsidP="00186746">
      <w:pPr>
        <w:numPr>
          <w:ilvl w:val="1"/>
          <w:numId w:val="2"/>
        </w:numPr>
        <w:spacing w:after="135" w:line="240" w:lineRule="auto"/>
        <w:ind w:left="567" w:hanging="283"/>
        <w:jc w:val="both"/>
        <w:rPr>
          <w:rFonts w:ascii="Proxima Nova Rg" w:eastAsia="Times New Roman" w:hAnsi="Proxima Nova Rg" w:cs="Calibri"/>
          <w:lang w:val="hr-HR" w:eastAsia="hr-HR"/>
        </w:rPr>
      </w:pPr>
      <w:r w:rsidRPr="001E3B6B">
        <w:rPr>
          <w:rFonts w:ascii="Proxima Nova Rg" w:eastAsia="Times New Roman" w:hAnsi="Proxima Nova Rg" w:cs="Calibri"/>
          <w:lang w:val="hr-HR" w:eastAsia="hr-HR"/>
        </w:rPr>
        <w:t>članka 333. (udruživanje za počinjenje kaznenih djela), iz Kaznenog zakona (»Narodne novine«, br. 110/97., 27/98., 50/00., 129/00., 51/01., 111/03., 190/03., 105/04., 84/05., 71/06., 110/07., 152/08., 57/11., 77/11. i 143/12.)</w:t>
      </w:r>
    </w:p>
    <w:p w14:paraId="7B1E2029" w14:textId="77777777" w:rsidR="00186746" w:rsidRPr="001E3B6B" w:rsidRDefault="00186746" w:rsidP="00186746">
      <w:pPr>
        <w:numPr>
          <w:ilvl w:val="0"/>
          <w:numId w:val="1"/>
        </w:numPr>
        <w:spacing w:after="135" w:line="240" w:lineRule="auto"/>
        <w:ind w:left="284" w:hanging="284"/>
        <w:jc w:val="both"/>
        <w:rPr>
          <w:rFonts w:ascii="Proxima Nova Rg" w:eastAsia="Times New Roman" w:hAnsi="Proxima Nova Rg" w:cs="Calibri"/>
          <w:lang w:val="hr-HR" w:eastAsia="hr-HR"/>
        </w:rPr>
      </w:pPr>
      <w:r w:rsidRPr="001E3B6B">
        <w:rPr>
          <w:rFonts w:ascii="Proxima Nova Rg" w:eastAsia="Times New Roman" w:hAnsi="Proxima Nova Rg" w:cs="Calibri"/>
          <w:lang w:val="hr-HR" w:eastAsia="hr-HR"/>
        </w:rPr>
        <w:t>korupciju, na temelju</w:t>
      </w:r>
    </w:p>
    <w:p w14:paraId="4DC4AFF7" w14:textId="77777777" w:rsidR="00186746" w:rsidRPr="001E3B6B" w:rsidRDefault="00186746" w:rsidP="00186746">
      <w:pPr>
        <w:numPr>
          <w:ilvl w:val="1"/>
          <w:numId w:val="2"/>
        </w:numPr>
        <w:spacing w:after="135" w:line="240" w:lineRule="auto"/>
        <w:ind w:left="567" w:hanging="283"/>
        <w:jc w:val="both"/>
        <w:rPr>
          <w:rFonts w:ascii="Proxima Nova Rg" w:eastAsia="Times New Roman" w:hAnsi="Proxima Nova Rg" w:cs="Calibri"/>
          <w:lang w:val="hr-HR" w:eastAsia="hr-HR"/>
        </w:rPr>
      </w:pPr>
      <w:r w:rsidRPr="001E3B6B">
        <w:rPr>
          <w:rFonts w:ascii="Proxima Nova Rg" w:eastAsia="Times New Roman" w:hAnsi="Proxima Nova Rg" w:cs="Calibri"/>
          <w:lang w:val="hr-HR" w:eastAsia="hr-HR"/>
        </w:rPr>
        <w:lastRenderedPageBreak/>
        <w:t>članka 252. (primanje mita u gospodarskom poslovanju), članka 253. (davanje mita u gospodarskom poslovanju), članka 254. (zlouporaba u postupku javne nabave), članka 291. (zlouporaba položaja i ovlasti), članka 292. (nezakonito pogodovanje), članka 293. (primanje mita), članka 294. (davanje mita), članka 295. (trgovanje utjecajem) i članka 296. (davanje mita za trgovanje utjecajem) Kaznenog zakona</w:t>
      </w:r>
    </w:p>
    <w:p w14:paraId="0D9F864D" w14:textId="77777777" w:rsidR="00186746" w:rsidRPr="001E3B6B" w:rsidRDefault="00186746" w:rsidP="00186746">
      <w:pPr>
        <w:numPr>
          <w:ilvl w:val="1"/>
          <w:numId w:val="2"/>
        </w:numPr>
        <w:spacing w:after="135" w:line="240" w:lineRule="auto"/>
        <w:ind w:left="567" w:hanging="283"/>
        <w:jc w:val="both"/>
        <w:rPr>
          <w:rFonts w:ascii="Proxima Nova Rg" w:eastAsia="Times New Roman" w:hAnsi="Proxima Nova Rg" w:cs="Calibri"/>
          <w:lang w:val="hr-HR" w:eastAsia="hr-HR"/>
        </w:rPr>
      </w:pPr>
      <w:r w:rsidRPr="001E3B6B">
        <w:rPr>
          <w:rFonts w:ascii="Proxima Nova Rg" w:eastAsia="Times New Roman" w:hAnsi="Proxima Nova Rg" w:cs="Calibri"/>
          <w:lang w:val="hr-HR" w:eastAsia="hr-HR"/>
        </w:rPr>
        <w:t>članka 294.a (primanje mita u gospodarskom poslovanju), članka 294.b (davanje mita u gospodarskom poslovanju), članka 337. (zlouporaba položaja i ovlasti), članka 338. (zlouporaba obavljanja dužnosti državne vlasti), članka 343. (protuzakonito posredovanje), članka 347. (primanje mita) i članka 348. (davanje mita) iz Kaznenog zakona (»Narodne novine«, br. 110/97., 27/98., 50/00., 129/00., 51/01., 111/03., 190/03., 105/04., 84/05., 71/06., 110/07., 152/08., 57/11., 77/11. i 143/12.)</w:t>
      </w:r>
    </w:p>
    <w:p w14:paraId="3BEFFD35" w14:textId="77777777" w:rsidR="00186746" w:rsidRPr="001E3B6B" w:rsidRDefault="00186746" w:rsidP="00186746">
      <w:pPr>
        <w:numPr>
          <w:ilvl w:val="0"/>
          <w:numId w:val="1"/>
        </w:numPr>
        <w:spacing w:after="135" w:line="240" w:lineRule="auto"/>
        <w:ind w:left="284" w:hanging="284"/>
        <w:jc w:val="both"/>
        <w:rPr>
          <w:rFonts w:ascii="Proxima Nova Rg" w:eastAsia="Times New Roman" w:hAnsi="Proxima Nova Rg" w:cs="Calibri"/>
          <w:lang w:val="hr-HR" w:eastAsia="hr-HR"/>
        </w:rPr>
      </w:pPr>
      <w:r w:rsidRPr="001E3B6B">
        <w:rPr>
          <w:rFonts w:ascii="Proxima Nova Rg" w:eastAsia="Times New Roman" w:hAnsi="Proxima Nova Rg" w:cs="Calibri"/>
          <w:lang w:val="hr-HR" w:eastAsia="hr-HR"/>
        </w:rPr>
        <w:t>prijevaru, na temelju</w:t>
      </w:r>
    </w:p>
    <w:p w14:paraId="00D1ADCE" w14:textId="77777777" w:rsidR="00186746" w:rsidRPr="001E3B6B" w:rsidRDefault="00186746" w:rsidP="00186746">
      <w:pPr>
        <w:numPr>
          <w:ilvl w:val="1"/>
          <w:numId w:val="2"/>
        </w:numPr>
        <w:spacing w:after="135" w:line="240" w:lineRule="auto"/>
        <w:ind w:left="567" w:hanging="283"/>
        <w:jc w:val="both"/>
        <w:rPr>
          <w:rFonts w:ascii="Proxima Nova Rg" w:eastAsia="Times New Roman" w:hAnsi="Proxima Nova Rg" w:cs="Calibri"/>
          <w:lang w:val="hr-HR" w:eastAsia="hr-HR"/>
        </w:rPr>
      </w:pPr>
      <w:r w:rsidRPr="001E3B6B">
        <w:rPr>
          <w:rFonts w:ascii="Proxima Nova Rg" w:eastAsia="Times New Roman" w:hAnsi="Proxima Nova Rg" w:cs="Calibri"/>
          <w:lang w:val="hr-HR" w:eastAsia="hr-HR"/>
        </w:rPr>
        <w:t>članka 236. (prijevara), članka 247. (prijevara u gospodarskom poslovanju), članka 256. (utaja poreza ili carine) i članka 258. (subvencijska prijevara) Kaznenog zakona</w:t>
      </w:r>
    </w:p>
    <w:p w14:paraId="07055942" w14:textId="77777777" w:rsidR="00186746" w:rsidRPr="001E3B6B" w:rsidRDefault="00186746" w:rsidP="00186746">
      <w:pPr>
        <w:numPr>
          <w:ilvl w:val="1"/>
          <w:numId w:val="2"/>
        </w:numPr>
        <w:spacing w:after="135" w:line="240" w:lineRule="auto"/>
        <w:ind w:left="567" w:hanging="283"/>
        <w:jc w:val="both"/>
        <w:rPr>
          <w:rFonts w:ascii="Proxima Nova Rg" w:eastAsia="Times New Roman" w:hAnsi="Proxima Nova Rg" w:cs="Calibri"/>
          <w:lang w:val="hr-HR" w:eastAsia="hr-HR"/>
        </w:rPr>
      </w:pPr>
      <w:r w:rsidRPr="001E3B6B">
        <w:rPr>
          <w:rFonts w:ascii="Proxima Nova Rg" w:eastAsia="Times New Roman" w:hAnsi="Proxima Nova Rg" w:cs="Calibri"/>
          <w:lang w:val="hr-HR" w:eastAsia="hr-HR"/>
        </w:rPr>
        <w:t>članka 224. (prijevara), članka 293. (prijevara u gospodarskom poslovanju) i članka 286. (utaja poreza i drugih davanja) iz Kaznenog zakona (»Narodne novine«, br. 110/97., 27/98., 50/00., 129/00., 51/01., 111/03., 190/03., 105/04., 84/05., 71/06., 110/07., 152/08., 57/11., 77/11. i 143/12.)</w:t>
      </w:r>
    </w:p>
    <w:p w14:paraId="733DECE6" w14:textId="77777777" w:rsidR="00186746" w:rsidRPr="001E3B6B" w:rsidRDefault="00186746" w:rsidP="00186746">
      <w:pPr>
        <w:numPr>
          <w:ilvl w:val="0"/>
          <w:numId w:val="1"/>
        </w:numPr>
        <w:spacing w:after="135" w:line="240" w:lineRule="auto"/>
        <w:ind w:left="284" w:hanging="284"/>
        <w:jc w:val="both"/>
        <w:rPr>
          <w:rFonts w:ascii="Proxima Nova Rg" w:eastAsia="Times New Roman" w:hAnsi="Proxima Nova Rg" w:cs="Calibri"/>
          <w:lang w:val="hr-HR" w:eastAsia="hr-HR"/>
        </w:rPr>
      </w:pPr>
      <w:r w:rsidRPr="001E3B6B">
        <w:rPr>
          <w:rFonts w:ascii="Proxima Nova Rg" w:eastAsia="Times New Roman" w:hAnsi="Proxima Nova Rg" w:cs="Calibri"/>
          <w:lang w:val="hr-HR" w:eastAsia="hr-HR"/>
        </w:rPr>
        <w:t>terorizam ili kaznena djela povezana s terorističkim aktivnostima, na temelju</w:t>
      </w:r>
    </w:p>
    <w:p w14:paraId="29B63A8A" w14:textId="77777777" w:rsidR="00186746" w:rsidRPr="001E3B6B" w:rsidRDefault="00186746" w:rsidP="00186746">
      <w:pPr>
        <w:numPr>
          <w:ilvl w:val="1"/>
          <w:numId w:val="2"/>
        </w:numPr>
        <w:spacing w:after="135" w:line="240" w:lineRule="auto"/>
        <w:ind w:left="567" w:hanging="283"/>
        <w:jc w:val="both"/>
        <w:rPr>
          <w:rFonts w:ascii="Proxima Nova Rg" w:eastAsia="Times New Roman" w:hAnsi="Proxima Nova Rg" w:cs="Calibri"/>
          <w:lang w:val="hr-HR" w:eastAsia="hr-HR"/>
        </w:rPr>
      </w:pPr>
      <w:r w:rsidRPr="001E3B6B">
        <w:rPr>
          <w:rFonts w:ascii="Proxima Nova Rg" w:eastAsia="Times New Roman" w:hAnsi="Proxima Nova Rg" w:cs="Calibri"/>
          <w:lang w:val="hr-HR" w:eastAsia="hr-HR"/>
        </w:rPr>
        <w:t>članka 97. (terorizam), članka 99. (javno poticanje na terorizam), članka 100. (novačenje za terorizam), članka 101. (obuka za terorizam) i članka 102. (terorističko udruženje) Kaznenog zakona</w:t>
      </w:r>
    </w:p>
    <w:p w14:paraId="4EF08F7B" w14:textId="77777777" w:rsidR="00186746" w:rsidRPr="001E3B6B" w:rsidRDefault="00186746" w:rsidP="00186746">
      <w:pPr>
        <w:numPr>
          <w:ilvl w:val="1"/>
          <w:numId w:val="2"/>
        </w:numPr>
        <w:spacing w:after="135" w:line="240" w:lineRule="auto"/>
        <w:ind w:left="567" w:hanging="283"/>
        <w:jc w:val="both"/>
        <w:rPr>
          <w:rFonts w:ascii="Proxima Nova Rg" w:eastAsia="Times New Roman" w:hAnsi="Proxima Nova Rg" w:cs="Calibri"/>
          <w:lang w:val="hr-HR" w:eastAsia="hr-HR"/>
        </w:rPr>
      </w:pPr>
      <w:r w:rsidRPr="001E3B6B">
        <w:rPr>
          <w:rFonts w:ascii="Proxima Nova Rg" w:eastAsia="Times New Roman" w:hAnsi="Proxima Nova Rg" w:cs="Calibri"/>
          <w:lang w:val="hr-HR" w:eastAsia="hr-HR"/>
        </w:rPr>
        <w:t>članka 169. (terorizam), članka 169.a (javno poticanje na terorizam) i članka 169.b (novačenje i obuka za terorizam) iz Kaznenog zakona (»Narodne novine«, br. 110/97., 27/98., 50/00., 129/00., 51/01., 111/03., 190/03., 105/04., 84/05., 71/06., 110/07., 152/08., 57/11., 77/11. i 143/12.)</w:t>
      </w:r>
    </w:p>
    <w:p w14:paraId="7DBD493B" w14:textId="77777777" w:rsidR="00186746" w:rsidRPr="001E3B6B" w:rsidRDefault="00186746" w:rsidP="00186746">
      <w:pPr>
        <w:numPr>
          <w:ilvl w:val="0"/>
          <w:numId w:val="1"/>
        </w:numPr>
        <w:spacing w:after="135" w:line="240" w:lineRule="auto"/>
        <w:ind w:left="284" w:hanging="284"/>
        <w:jc w:val="both"/>
        <w:rPr>
          <w:rFonts w:ascii="Proxima Nova Rg" w:eastAsia="Times New Roman" w:hAnsi="Proxima Nova Rg" w:cs="Calibri"/>
          <w:lang w:val="hr-HR" w:eastAsia="hr-HR"/>
        </w:rPr>
      </w:pPr>
      <w:r w:rsidRPr="001E3B6B">
        <w:rPr>
          <w:rFonts w:ascii="Proxima Nova Rg" w:eastAsia="Times New Roman" w:hAnsi="Proxima Nova Rg" w:cs="Calibri"/>
          <w:lang w:val="hr-HR" w:eastAsia="hr-HR"/>
        </w:rPr>
        <w:t>pranje novca ili financiranje terorizma, na temelju</w:t>
      </w:r>
    </w:p>
    <w:p w14:paraId="61AF5DAF" w14:textId="77777777" w:rsidR="00186746" w:rsidRPr="001E3B6B" w:rsidRDefault="00186746" w:rsidP="00186746">
      <w:pPr>
        <w:numPr>
          <w:ilvl w:val="1"/>
          <w:numId w:val="2"/>
        </w:numPr>
        <w:spacing w:after="135" w:line="240" w:lineRule="auto"/>
        <w:ind w:left="567" w:hanging="283"/>
        <w:jc w:val="both"/>
        <w:rPr>
          <w:rFonts w:ascii="Proxima Nova Rg" w:eastAsia="Times New Roman" w:hAnsi="Proxima Nova Rg" w:cs="Calibri"/>
          <w:lang w:val="hr-HR" w:eastAsia="hr-HR"/>
        </w:rPr>
      </w:pPr>
      <w:r w:rsidRPr="001E3B6B">
        <w:rPr>
          <w:rFonts w:ascii="Proxima Nova Rg" w:eastAsia="Times New Roman" w:hAnsi="Proxima Nova Rg" w:cs="Calibri"/>
          <w:lang w:val="hr-HR" w:eastAsia="hr-HR"/>
        </w:rPr>
        <w:t>članka 98. (financiranje terorizma) i članka 265. (pranje novca) Kaznenog zakona</w:t>
      </w:r>
    </w:p>
    <w:p w14:paraId="1FA9E927" w14:textId="77777777" w:rsidR="00186746" w:rsidRPr="001E3B6B" w:rsidRDefault="00186746" w:rsidP="00186746">
      <w:pPr>
        <w:numPr>
          <w:ilvl w:val="1"/>
          <w:numId w:val="2"/>
        </w:numPr>
        <w:spacing w:after="135" w:line="240" w:lineRule="auto"/>
        <w:ind w:left="567" w:hanging="283"/>
        <w:jc w:val="both"/>
        <w:rPr>
          <w:rFonts w:ascii="Proxima Nova Rg" w:eastAsia="Times New Roman" w:hAnsi="Proxima Nova Rg" w:cs="Calibri"/>
          <w:lang w:val="hr-HR" w:eastAsia="hr-HR"/>
        </w:rPr>
      </w:pPr>
      <w:r w:rsidRPr="001E3B6B">
        <w:rPr>
          <w:rFonts w:ascii="Proxima Nova Rg" w:eastAsia="Times New Roman" w:hAnsi="Proxima Nova Rg" w:cs="Calibri"/>
          <w:lang w:val="hr-HR" w:eastAsia="hr-HR"/>
        </w:rPr>
        <w:t>članka 279. (pranje novca) iz Kaznenog zakona (»Narodne novine«, br. 110/97., 27/98., 50/00., 129/00., 51/01., 111/03., 190/03., 105/04., 84/05., 71/06., 110/07., 152/08., 57/11., 77/11. i 143/12.)</w:t>
      </w:r>
    </w:p>
    <w:p w14:paraId="54624A31" w14:textId="77777777" w:rsidR="00186746" w:rsidRPr="001E3B6B" w:rsidRDefault="00186746" w:rsidP="00186746">
      <w:pPr>
        <w:numPr>
          <w:ilvl w:val="0"/>
          <w:numId w:val="1"/>
        </w:numPr>
        <w:spacing w:after="135" w:line="240" w:lineRule="auto"/>
        <w:ind w:left="284" w:hanging="284"/>
        <w:jc w:val="both"/>
        <w:rPr>
          <w:rFonts w:ascii="Proxima Nova Rg" w:eastAsia="Times New Roman" w:hAnsi="Proxima Nova Rg" w:cs="Calibri"/>
          <w:lang w:val="hr-HR" w:eastAsia="hr-HR"/>
        </w:rPr>
      </w:pPr>
      <w:r w:rsidRPr="001E3B6B">
        <w:rPr>
          <w:rFonts w:ascii="Proxima Nova Rg" w:eastAsia="Times New Roman" w:hAnsi="Proxima Nova Rg" w:cs="Calibri"/>
          <w:lang w:val="hr-HR" w:eastAsia="hr-HR"/>
        </w:rPr>
        <w:t>dječji rad ili druge oblike trgovanja ljudima, na temelju</w:t>
      </w:r>
    </w:p>
    <w:p w14:paraId="59C52F83" w14:textId="77777777" w:rsidR="00186746" w:rsidRPr="001E3B6B" w:rsidRDefault="00186746" w:rsidP="00186746">
      <w:pPr>
        <w:numPr>
          <w:ilvl w:val="1"/>
          <w:numId w:val="2"/>
        </w:numPr>
        <w:spacing w:after="135" w:line="240" w:lineRule="auto"/>
        <w:ind w:left="567" w:hanging="283"/>
        <w:jc w:val="both"/>
        <w:rPr>
          <w:rFonts w:ascii="Proxima Nova Rg" w:eastAsia="Times New Roman" w:hAnsi="Proxima Nova Rg" w:cs="Calibri"/>
          <w:lang w:val="hr-HR" w:eastAsia="hr-HR"/>
        </w:rPr>
      </w:pPr>
      <w:r w:rsidRPr="001E3B6B">
        <w:rPr>
          <w:rFonts w:ascii="Proxima Nova Rg" w:eastAsia="Times New Roman" w:hAnsi="Proxima Nova Rg" w:cs="Calibri"/>
          <w:lang w:val="hr-HR" w:eastAsia="hr-HR"/>
        </w:rPr>
        <w:t>članka 106. (trgovanje ljudima) Kaznenog zakona</w:t>
      </w:r>
    </w:p>
    <w:p w14:paraId="7CBC9C23" w14:textId="77777777" w:rsidR="00186746" w:rsidRPr="001E3B6B" w:rsidRDefault="00186746" w:rsidP="00186746">
      <w:pPr>
        <w:numPr>
          <w:ilvl w:val="1"/>
          <w:numId w:val="2"/>
        </w:numPr>
        <w:spacing w:after="135" w:line="240" w:lineRule="auto"/>
        <w:ind w:left="567" w:hanging="283"/>
        <w:jc w:val="both"/>
        <w:rPr>
          <w:rFonts w:ascii="Proxima Nova Rg" w:eastAsia="Times New Roman" w:hAnsi="Proxima Nova Rg" w:cs="Calibri"/>
          <w:lang w:val="hr-HR" w:eastAsia="hr-HR"/>
        </w:rPr>
      </w:pPr>
      <w:r w:rsidRPr="001E3B6B">
        <w:rPr>
          <w:rFonts w:ascii="Proxima Nova Rg" w:eastAsia="Times New Roman" w:hAnsi="Proxima Nova Rg" w:cs="Calibri"/>
          <w:lang w:val="hr-HR" w:eastAsia="hr-HR"/>
        </w:rPr>
        <w:t>članka 175. (trgovanje ljudima i ropstvo) iz Kaznenog zakona (»Narodne novine«, br. 110/97., 27/98., 50/00., 129/00., 51/01., 111/03., 190/03., 105/04., 84/05., 71/06., 110/07., 152/08., 57/11., 77/11. i 143/12.), ili</w:t>
      </w:r>
    </w:p>
    <w:p w14:paraId="6ABEEBF7" w14:textId="4CCA5336" w:rsidR="00186746" w:rsidRPr="001E3B6B" w:rsidRDefault="00186746" w:rsidP="00186746">
      <w:pPr>
        <w:spacing w:after="135" w:line="240" w:lineRule="auto"/>
        <w:jc w:val="both"/>
        <w:rPr>
          <w:rFonts w:ascii="Proxima Nova Rg" w:eastAsia="Times New Roman" w:hAnsi="Proxima Nova Rg" w:cs="Calibri"/>
          <w:lang w:val="hr-HR" w:eastAsia="hr-HR"/>
        </w:rPr>
      </w:pPr>
      <w:r w:rsidRPr="001E3B6B">
        <w:rPr>
          <w:rFonts w:ascii="Proxima Nova Rg" w:eastAsia="Times New Roman" w:hAnsi="Proxima Nova Rg" w:cs="Calibri"/>
          <w:lang w:val="hr-HR" w:eastAsia="hr-HR"/>
        </w:rPr>
        <w:t xml:space="preserve">odnosno za odgovarajuća kaznena djela </w:t>
      </w:r>
      <w:r w:rsidR="009F130D">
        <w:rPr>
          <w:rFonts w:ascii="Proxima Nova Rg" w:eastAsia="Times New Roman" w:hAnsi="Proxima Nova Rg" w:cs="Calibri"/>
          <w:lang w:val="hr-HR" w:eastAsia="hr-HR"/>
        </w:rPr>
        <w:t xml:space="preserve">koja, </w:t>
      </w:r>
      <w:r w:rsidRPr="001E3B6B">
        <w:rPr>
          <w:rFonts w:ascii="Proxima Nova Rg" w:eastAsia="Times New Roman" w:hAnsi="Proxima Nova Rg" w:cs="Calibri"/>
          <w:lang w:val="hr-HR" w:eastAsia="hr-HR"/>
        </w:rPr>
        <w:t>prema nacionalnim propisima države poslovnog nastana gospodarskog subjekta, odnosno države čiji je osoba državljanin, obuhvaćaju razloge za isključenje iz članka 57. stavka 1. točaka od (a) do (f) Direktive 2014/24/EU.</w:t>
      </w:r>
    </w:p>
    <w:p w14:paraId="396F494F" w14:textId="77777777" w:rsidR="00186746" w:rsidRPr="001E3B6B" w:rsidRDefault="00186746" w:rsidP="00186746">
      <w:pPr>
        <w:spacing w:after="0" w:line="360" w:lineRule="auto"/>
        <w:jc w:val="both"/>
        <w:rPr>
          <w:rFonts w:ascii="Proxima Nova Rg" w:eastAsia="Calibri" w:hAnsi="Proxima Nova Rg" w:cs="Calibri"/>
          <w:lang w:val="hr-HR"/>
        </w:rPr>
      </w:pPr>
    </w:p>
    <w:p w14:paraId="7D5C28B9" w14:textId="77777777" w:rsidR="00186746" w:rsidRPr="001E3B6B" w:rsidRDefault="00186746" w:rsidP="00186746">
      <w:pPr>
        <w:spacing w:after="0" w:line="360" w:lineRule="auto"/>
        <w:jc w:val="both"/>
        <w:rPr>
          <w:rFonts w:ascii="Proxima Nova Rg" w:eastAsia="Calibri" w:hAnsi="Proxima Nova Rg" w:cs="Calibri"/>
          <w:lang w:val="hr-HR"/>
        </w:rPr>
      </w:pPr>
    </w:p>
    <w:p w14:paraId="539336EB" w14:textId="237914D9" w:rsidR="00186746" w:rsidRPr="001E3B6B" w:rsidRDefault="00186746" w:rsidP="00186746">
      <w:pPr>
        <w:spacing w:after="0" w:line="360" w:lineRule="auto"/>
        <w:jc w:val="both"/>
        <w:rPr>
          <w:rFonts w:ascii="Proxima Nova Rg" w:eastAsia="Calibri" w:hAnsi="Proxima Nova Rg" w:cs="Calibri"/>
          <w:lang w:val="hr-HR"/>
        </w:rPr>
      </w:pPr>
      <w:r w:rsidRPr="001E3B6B">
        <w:rPr>
          <w:rFonts w:ascii="Proxima Nova Rg" w:eastAsia="Calibri" w:hAnsi="Proxima Nova Rg" w:cs="Calibri"/>
          <w:lang w:val="hr-HR"/>
        </w:rPr>
        <w:t>U ________________, dana _______________ 202</w:t>
      </w:r>
      <w:r w:rsidR="000300A5">
        <w:rPr>
          <w:rFonts w:ascii="Proxima Nova Rg" w:eastAsia="Calibri" w:hAnsi="Proxima Nova Rg" w:cs="Calibri"/>
          <w:lang w:val="hr-HR"/>
        </w:rPr>
        <w:t>5</w:t>
      </w:r>
      <w:r w:rsidRPr="001E3B6B">
        <w:rPr>
          <w:rFonts w:ascii="Proxima Nova Rg" w:eastAsia="Calibri" w:hAnsi="Proxima Nova Rg" w:cs="Calibri"/>
          <w:lang w:val="hr-HR"/>
        </w:rPr>
        <w:t>.</w:t>
      </w:r>
    </w:p>
    <w:p w14:paraId="37D47CF7" w14:textId="2F7D8D28" w:rsidR="00186746" w:rsidRPr="001E3B6B" w:rsidRDefault="00186746" w:rsidP="00186746">
      <w:pPr>
        <w:spacing w:after="0" w:line="360" w:lineRule="auto"/>
        <w:jc w:val="both"/>
        <w:rPr>
          <w:rFonts w:ascii="Proxima Nova Rg" w:eastAsia="Calibri" w:hAnsi="Proxima Nova Rg" w:cs="Calibri"/>
          <w:i/>
          <w:lang w:val="hr-HR"/>
        </w:rPr>
      </w:pPr>
      <w:r w:rsidRPr="001E3B6B">
        <w:rPr>
          <w:rFonts w:ascii="Proxima Nova Rg" w:eastAsia="Calibri" w:hAnsi="Proxima Nova Rg" w:cs="Calibri"/>
          <w:i/>
          <w:lang w:val="hr-HR"/>
        </w:rPr>
        <w:t xml:space="preserve">                      </w:t>
      </w:r>
    </w:p>
    <w:tbl>
      <w:tblPr>
        <w:tblW w:w="0" w:type="auto"/>
        <w:tblLook w:val="04A0" w:firstRow="1" w:lastRow="0" w:firstColumn="1" w:lastColumn="0" w:noHBand="0" w:noVBand="1"/>
      </w:tblPr>
      <w:tblGrid>
        <w:gridCol w:w="4665"/>
        <w:gridCol w:w="4695"/>
      </w:tblGrid>
      <w:tr w:rsidR="00186746" w:rsidRPr="001E3B6B" w14:paraId="1A362117" w14:textId="77777777" w:rsidTr="0009076A">
        <w:trPr>
          <w:trHeight w:val="567"/>
        </w:trPr>
        <w:tc>
          <w:tcPr>
            <w:tcW w:w="4927" w:type="dxa"/>
            <w:vMerge w:val="restart"/>
            <w:shd w:val="clear" w:color="auto" w:fill="auto"/>
            <w:vAlign w:val="bottom"/>
          </w:tcPr>
          <w:p w14:paraId="6DCADFAD" w14:textId="77777777" w:rsidR="00186746" w:rsidRPr="001E3B6B" w:rsidRDefault="00186746" w:rsidP="0009076A">
            <w:pPr>
              <w:keepNext/>
              <w:spacing w:after="200" w:line="276" w:lineRule="auto"/>
              <w:jc w:val="center"/>
              <w:rPr>
                <w:rFonts w:ascii="Proxima Nova Rg" w:eastAsia="Calibri" w:hAnsi="Proxima Nova Rg" w:cs="Calibri"/>
                <w:i/>
                <w:lang w:val="hr-HR"/>
              </w:rPr>
            </w:pPr>
            <w:r w:rsidRPr="001E3B6B">
              <w:rPr>
                <w:rFonts w:ascii="Proxima Nova Rg" w:eastAsia="Calibri" w:hAnsi="Proxima Nova Rg" w:cs="Calibri"/>
                <w:i/>
                <w:lang w:val="hr-HR"/>
              </w:rPr>
              <w:t>M.P.</w:t>
            </w:r>
          </w:p>
        </w:tc>
        <w:tc>
          <w:tcPr>
            <w:tcW w:w="4927" w:type="dxa"/>
            <w:tcBorders>
              <w:bottom w:val="single" w:sz="4" w:space="0" w:color="auto"/>
            </w:tcBorders>
            <w:shd w:val="clear" w:color="auto" w:fill="auto"/>
            <w:vAlign w:val="bottom"/>
          </w:tcPr>
          <w:p w14:paraId="1AF3E8C9" w14:textId="77777777" w:rsidR="00186746" w:rsidRPr="001E3B6B" w:rsidRDefault="00186746" w:rsidP="0009076A">
            <w:pPr>
              <w:keepNext/>
              <w:spacing w:after="200" w:line="276" w:lineRule="auto"/>
              <w:jc w:val="both"/>
              <w:rPr>
                <w:rFonts w:ascii="Proxima Nova Rg" w:eastAsia="Calibri" w:hAnsi="Proxima Nova Rg" w:cs="Calibri"/>
                <w:i/>
                <w:lang w:val="hr-HR"/>
              </w:rPr>
            </w:pPr>
          </w:p>
        </w:tc>
      </w:tr>
      <w:tr w:rsidR="00186746" w:rsidRPr="001E3B6B" w14:paraId="0AD789ED" w14:textId="77777777" w:rsidTr="0009076A">
        <w:tc>
          <w:tcPr>
            <w:tcW w:w="4927" w:type="dxa"/>
            <w:vMerge/>
            <w:shd w:val="clear" w:color="auto" w:fill="auto"/>
            <w:vAlign w:val="center"/>
          </w:tcPr>
          <w:p w14:paraId="29A0406E" w14:textId="77777777" w:rsidR="00186746" w:rsidRPr="001E3B6B" w:rsidRDefault="00186746" w:rsidP="0009076A">
            <w:pPr>
              <w:keepNext/>
              <w:spacing w:after="200" w:line="276" w:lineRule="auto"/>
              <w:jc w:val="both"/>
              <w:rPr>
                <w:rFonts w:ascii="Proxima Nova Rg" w:eastAsia="Calibri" w:hAnsi="Proxima Nova Rg" w:cs="Calibri"/>
                <w:i/>
                <w:lang w:val="hr-HR"/>
              </w:rPr>
            </w:pPr>
          </w:p>
        </w:tc>
        <w:tc>
          <w:tcPr>
            <w:tcW w:w="4927" w:type="dxa"/>
            <w:tcBorders>
              <w:top w:val="single" w:sz="4" w:space="0" w:color="auto"/>
            </w:tcBorders>
            <w:shd w:val="clear" w:color="auto" w:fill="auto"/>
            <w:vAlign w:val="center"/>
          </w:tcPr>
          <w:p w14:paraId="03D483F9" w14:textId="77777777" w:rsidR="00186746" w:rsidRPr="001E3B6B" w:rsidRDefault="00186746" w:rsidP="0009076A">
            <w:pPr>
              <w:keepNext/>
              <w:spacing w:after="200" w:line="276" w:lineRule="auto"/>
              <w:jc w:val="center"/>
              <w:rPr>
                <w:rFonts w:ascii="Proxima Nova Rg" w:eastAsia="Calibri" w:hAnsi="Proxima Nova Rg" w:cs="Calibri"/>
                <w:lang w:val="hr-HR"/>
              </w:rPr>
            </w:pPr>
            <w:r w:rsidRPr="001E3B6B">
              <w:rPr>
                <w:rFonts w:ascii="Proxima Nova Rg" w:eastAsia="Calibri" w:hAnsi="Proxima Nova Rg" w:cs="Calibri"/>
                <w:lang w:val="hr-HR"/>
              </w:rPr>
              <w:t>(ime, prezime i potpis ovlaštene osobe</w:t>
            </w:r>
            <w:r w:rsidRPr="001E3B6B">
              <w:rPr>
                <w:rFonts w:ascii="Proxima Nova Rg" w:eastAsia="Calibri" w:hAnsi="Proxima Nova Rg" w:cs="Calibri"/>
                <w:vertAlign w:val="superscript"/>
                <w:lang w:val="hr-HR"/>
              </w:rPr>
              <w:footnoteReference w:id="1"/>
            </w:r>
            <w:r w:rsidRPr="001E3B6B">
              <w:rPr>
                <w:rFonts w:ascii="Proxima Nova Rg" w:eastAsia="Calibri" w:hAnsi="Proxima Nova Rg" w:cs="Calibri"/>
                <w:lang w:val="hr-HR"/>
              </w:rPr>
              <w:t>)</w:t>
            </w:r>
          </w:p>
        </w:tc>
      </w:tr>
    </w:tbl>
    <w:p w14:paraId="09D311DB" w14:textId="77777777" w:rsidR="00186746" w:rsidRPr="001E3B6B" w:rsidRDefault="00186746" w:rsidP="00186746">
      <w:pPr>
        <w:spacing w:after="0"/>
        <w:rPr>
          <w:rFonts w:ascii="Proxima Nova Rg" w:hAnsi="Proxima Nova Rg"/>
        </w:rPr>
      </w:pPr>
    </w:p>
    <w:p w14:paraId="15BC9EDC" w14:textId="56B937FC" w:rsidR="00213D22" w:rsidRPr="001E3B6B" w:rsidRDefault="00213D22">
      <w:pPr>
        <w:rPr>
          <w:rFonts w:ascii="Proxima Nova Rg" w:hAnsi="Proxima Nova Rg"/>
        </w:rPr>
      </w:pPr>
    </w:p>
    <w:p w14:paraId="64347D4E" w14:textId="578CE5EC" w:rsidR="001E3B6B" w:rsidRPr="006D0A2C" w:rsidRDefault="007133B0" w:rsidP="00EE0B7F">
      <w:pPr>
        <w:rPr>
          <w:rFonts w:ascii="Proxima Nova Rg" w:hAnsi="Proxima Nova Rg"/>
          <w:lang w:val="hr-HR"/>
        </w:rPr>
      </w:pPr>
      <w:r>
        <w:rPr>
          <w:rFonts w:ascii="Proxima Nova Rg" w:hAnsi="Proxima Nova Rg"/>
          <w:lang w:val="hr-HR"/>
        </w:rPr>
        <w:t>m</w:t>
      </w:r>
      <w:r w:rsidR="001E3B6B" w:rsidRPr="001E3B6B">
        <w:rPr>
          <w:rFonts w:ascii="Proxima Nova Rg" w:hAnsi="Proxima Nova Rg"/>
          <w:lang w:val="hr-HR"/>
        </w:rPr>
        <w:t>Napomen</w:t>
      </w:r>
      <w:r w:rsidR="002F12A3">
        <w:rPr>
          <w:rFonts w:ascii="Proxima Nova Rg" w:hAnsi="Proxima Nova Rg"/>
          <w:lang w:val="hr-HR"/>
        </w:rPr>
        <w:t>e</w:t>
      </w:r>
      <w:r w:rsidR="001E3B6B" w:rsidRPr="001E3B6B">
        <w:rPr>
          <w:rFonts w:ascii="Proxima Nova Rg" w:hAnsi="Proxima Nova Rg"/>
          <w:lang w:val="hr-HR"/>
        </w:rPr>
        <w:t>: Predmetni obrazac dan je kao ogledni primjerak i Ponuditelj može koristiti i drugi oblik uz poštivanje minimalnog sadržaja</w:t>
      </w:r>
      <w:r w:rsidR="001E3B6B" w:rsidRPr="006D0A2C">
        <w:rPr>
          <w:rFonts w:ascii="Proxima Nova Rg" w:hAnsi="Proxima Nova Rg"/>
          <w:lang w:val="hr-HR"/>
        </w:rPr>
        <w:t>.</w:t>
      </w:r>
      <w:r w:rsidR="002F12A3" w:rsidRPr="006D0A2C">
        <w:rPr>
          <w:rFonts w:ascii="Proxima Nova Rg" w:hAnsi="Proxima Nova Rg"/>
          <w:lang w:val="hr-HR"/>
        </w:rPr>
        <w:t xml:space="preserve"> </w:t>
      </w:r>
      <w:r w:rsidR="006D0A2C" w:rsidRPr="006D0A2C">
        <w:rPr>
          <w:rFonts w:ascii="Proxima Nova Rg" w:hAnsi="Proxima Nova Rg"/>
          <w:lang w:val="hr-HR"/>
        </w:rPr>
        <w:t>Izjava ne smije biti starija od dana slanja/objave Poziva na dostavu ponuda.</w:t>
      </w:r>
      <w:r w:rsidR="006D0A2C" w:rsidRPr="006D0A2C">
        <w:rPr>
          <w:rFonts w:ascii="Proxima Nova Rg" w:hAnsi="Proxima Nova Rg"/>
          <w:b/>
          <w:bCs/>
          <w:lang w:val="hr-HR"/>
        </w:rPr>
        <w:t xml:space="preserve">  </w:t>
      </w:r>
    </w:p>
    <w:sectPr w:rsidR="001E3B6B" w:rsidRPr="006D0A2C">
      <w:footerReference w:type="firs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863D22" w14:textId="77777777" w:rsidR="002B4246" w:rsidRDefault="002B4246" w:rsidP="00186746">
      <w:pPr>
        <w:spacing w:after="0" w:line="240" w:lineRule="auto"/>
      </w:pPr>
      <w:r>
        <w:separator/>
      </w:r>
    </w:p>
  </w:endnote>
  <w:endnote w:type="continuationSeparator" w:id="0">
    <w:p w14:paraId="75B718A8" w14:textId="77777777" w:rsidR="002B4246" w:rsidRDefault="002B4246" w:rsidP="001867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Proxima Nova Rg">
    <w:altName w:val="Tahoma"/>
    <w:charset w:val="00"/>
    <w:family w:val="auto"/>
    <w:pitch w:val="variable"/>
    <w:sig w:usb0="A00002EF" w:usb1="5000E0FB" w:usb2="00000000" w:usb3="00000000" w:csb0="000001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84474079"/>
      <w:docPartObj>
        <w:docPartGallery w:val="Page Numbers (Bottom of Page)"/>
        <w:docPartUnique/>
      </w:docPartObj>
    </w:sdtPr>
    <w:sdtEndPr>
      <w:rPr>
        <w:noProof/>
      </w:rPr>
    </w:sdtEndPr>
    <w:sdtContent>
      <w:p w14:paraId="77BFDC3D" w14:textId="77777777" w:rsidR="00213D22" w:rsidRDefault="00000000" w:rsidP="00853670">
        <w:pPr>
          <w:tabs>
            <w:tab w:val="right" w:pos="11026"/>
          </w:tabs>
        </w:pPr>
        <w:r>
          <w:tab/>
        </w:r>
        <w:r>
          <w:tab/>
        </w:r>
        <w:r>
          <w:tab/>
        </w:r>
        <w:r>
          <w:fldChar w:fldCharType="begin"/>
        </w:r>
        <w:r>
          <w:instrText xml:space="preserve"> PAGE   \* MERGEFORMAT </w:instrText>
        </w:r>
        <w:r>
          <w:fldChar w:fldCharType="separate"/>
        </w:r>
        <w:r>
          <w:rPr>
            <w:noProof/>
          </w:rPr>
          <w:t>30</w:t>
        </w:r>
        <w:r>
          <w:rPr>
            <w:noProof/>
          </w:rPr>
          <w:fldChar w:fldCharType="end"/>
        </w:r>
      </w:p>
    </w:sdtContent>
  </w:sdt>
  <w:p w14:paraId="1670FC10" w14:textId="77777777" w:rsidR="00213D22" w:rsidRDefault="00213D22"/>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268B6F" w14:textId="77777777" w:rsidR="002B4246" w:rsidRDefault="002B4246" w:rsidP="00186746">
      <w:pPr>
        <w:spacing w:after="0" w:line="240" w:lineRule="auto"/>
      </w:pPr>
      <w:r>
        <w:separator/>
      </w:r>
    </w:p>
  </w:footnote>
  <w:footnote w:type="continuationSeparator" w:id="0">
    <w:p w14:paraId="4DBA2FF0" w14:textId="77777777" w:rsidR="002B4246" w:rsidRDefault="002B4246" w:rsidP="00186746">
      <w:pPr>
        <w:spacing w:after="0" w:line="240" w:lineRule="auto"/>
      </w:pPr>
      <w:r>
        <w:continuationSeparator/>
      </w:r>
    </w:p>
  </w:footnote>
  <w:footnote w:id="1">
    <w:p w14:paraId="0160C05A" w14:textId="77777777" w:rsidR="00186746" w:rsidRPr="000C6836" w:rsidRDefault="00186746" w:rsidP="00186746">
      <w:pPr>
        <w:pStyle w:val="Tekstfusnote"/>
        <w:rPr>
          <w:sz w:val="16"/>
          <w:szCs w:val="8"/>
        </w:rPr>
      </w:pPr>
      <w:r w:rsidRPr="000C6836">
        <w:rPr>
          <w:rStyle w:val="Referencafusnote"/>
          <w:sz w:val="16"/>
          <w:szCs w:val="8"/>
        </w:rPr>
        <w:footnoteRef/>
      </w:r>
      <w:r w:rsidRPr="000C6836">
        <w:rPr>
          <w:sz w:val="16"/>
          <w:szCs w:val="8"/>
        </w:rPr>
        <w:t xml:space="preserve"> </w:t>
      </w:r>
      <w:r w:rsidRPr="000C6836">
        <w:rPr>
          <w:sz w:val="18"/>
          <w:szCs w:val="10"/>
        </w:rPr>
        <w:t>Ovu izjavu potpisuje/u osoba/e ovlaštena/e za zastupanja gospodarskog subjekta u skladu s ovlastima navedenim u Izvatku iz sudskog registra. Potpis na izjavi ne mora biti ovjeren od strane javnog bilježnika.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896072D"/>
    <w:multiLevelType w:val="hybridMultilevel"/>
    <w:tmpl w:val="F6D4B6C8"/>
    <w:lvl w:ilvl="0" w:tplc="08090017">
      <w:start w:val="1"/>
      <w:numFmt w:val="lowerLetter"/>
      <w:lvlText w:val="%1)"/>
      <w:lvlJc w:val="left"/>
      <w:pPr>
        <w:ind w:left="644" w:hanging="360"/>
      </w:pPr>
    </w:lvl>
    <w:lvl w:ilvl="1" w:tplc="AB02D716">
      <w:numFmt w:val="bullet"/>
      <w:lvlText w:val="-"/>
      <w:lvlJc w:val="left"/>
      <w:pPr>
        <w:ind w:left="1364" w:hanging="360"/>
      </w:pPr>
      <w:rPr>
        <w:rFonts w:ascii="Calibri" w:eastAsia="Calibri" w:hAnsi="Calibri" w:cs="Calibri" w:hint="default"/>
      </w:rPr>
    </w:lvl>
    <w:lvl w:ilvl="2" w:tplc="041A001B" w:tentative="1">
      <w:start w:val="1"/>
      <w:numFmt w:val="lowerRoman"/>
      <w:lvlText w:val="%3."/>
      <w:lvlJc w:val="right"/>
      <w:pPr>
        <w:ind w:left="2084" w:hanging="180"/>
      </w:pPr>
    </w:lvl>
    <w:lvl w:ilvl="3" w:tplc="041A000F" w:tentative="1">
      <w:start w:val="1"/>
      <w:numFmt w:val="decimal"/>
      <w:lvlText w:val="%4."/>
      <w:lvlJc w:val="left"/>
      <w:pPr>
        <w:ind w:left="2804" w:hanging="360"/>
      </w:pPr>
    </w:lvl>
    <w:lvl w:ilvl="4" w:tplc="041A0019" w:tentative="1">
      <w:start w:val="1"/>
      <w:numFmt w:val="lowerLetter"/>
      <w:lvlText w:val="%5."/>
      <w:lvlJc w:val="left"/>
      <w:pPr>
        <w:ind w:left="3524" w:hanging="360"/>
      </w:pPr>
    </w:lvl>
    <w:lvl w:ilvl="5" w:tplc="041A001B" w:tentative="1">
      <w:start w:val="1"/>
      <w:numFmt w:val="lowerRoman"/>
      <w:lvlText w:val="%6."/>
      <w:lvlJc w:val="right"/>
      <w:pPr>
        <w:ind w:left="4244" w:hanging="180"/>
      </w:pPr>
    </w:lvl>
    <w:lvl w:ilvl="6" w:tplc="041A000F" w:tentative="1">
      <w:start w:val="1"/>
      <w:numFmt w:val="decimal"/>
      <w:lvlText w:val="%7."/>
      <w:lvlJc w:val="left"/>
      <w:pPr>
        <w:ind w:left="4964" w:hanging="360"/>
      </w:pPr>
    </w:lvl>
    <w:lvl w:ilvl="7" w:tplc="041A0019" w:tentative="1">
      <w:start w:val="1"/>
      <w:numFmt w:val="lowerLetter"/>
      <w:lvlText w:val="%8."/>
      <w:lvlJc w:val="left"/>
      <w:pPr>
        <w:ind w:left="5684" w:hanging="360"/>
      </w:pPr>
    </w:lvl>
    <w:lvl w:ilvl="8" w:tplc="041A001B" w:tentative="1">
      <w:start w:val="1"/>
      <w:numFmt w:val="lowerRoman"/>
      <w:lvlText w:val="%9."/>
      <w:lvlJc w:val="right"/>
      <w:pPr>
        <w:ind w:left="6404" w:hanging="180"/>
      </w:pPr>
    </w:lvl>
  </w:abstractNum>
  <w:abstractNum w:abstractNumId="1" w15:restartNumberingAfterBreak="0">
    <w:nsid w:val="71702E1A"/>
    <w:multiLevelType w:val="hybridMultilevel"/>
    <w:tmpl w:val="D34A72AC"/>
    <w:lvl w:ilvl="0" w:tplc="08090017">
      <w:start w:val="1"/>
      <w:numFmt w:val="lowerLetter"/>
      <w:lvlText w:val="%1)"/>
      <w:lvlJc w:val="lef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16cid:durableId="960646244">
    <w:abstractNumId w:val="1"/>
  </w:num>
  <w:num w:numId="2" w16cid:durableId="15096383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6746"/>
    <w:rsid w:val="000116BF"/>
    <w:rsid w:val="00012133"/>
    <w:rsid w:val="000300A5"/>
    <w:rsid w:val="000975FB"/>
    <w:rsid w:val="00186746"/>
    <w:rsid w:val="001E3B6B"/>
    <w:rsid w:val="00212A44"/>
    <w:rsid w:val="00213D22"/>
    <w:rsid w:val="00241E72"/>
    <w:rsid w:val="002B4246"/>
    <w:rsid w:val="002C6C46"/>
    <w:rsid w:val="002F12A3"/>
    <w:rsid w:val="003235D3"/>
    <w:rsid w:val="003E5D74"/>
    <w:rsid w:val="004567C9"/>
    <w:rsid w:val="00495BD9"/>
    <w:rsid w:val="004F49FC"/>
    <w:rsid w:val="00587C74"/>
    <w:rsid w:val="00617338"/>
    <w:rsid w:val="0062085D"/>
    <w:rsid w:val="00634740"/>
    <w:rsid w:val="00641067"/>
    <w:rsid w:val="00645A4C"/>
    <w:rsid w:val="006D0A2C"/>
    <w:rsid w:val="007133B0"/>
    <w:rsid w:val="007372DE"/>
    <w:rsid w:val="007F1210"/>
    <w:rsid w:val="00907196"/>
    <w:rsid w:val="009F130D"/>
    <w:rsid w:val="00B83149"/>
    <w:rsid w:val="00BA3A8D"/>
    <w:rsid w:val="00BD0D47"/>
    <w:rsid w:val="00C52785"/>
    <w:rsid w:val="00CF4178"/>
    <w:rsid w:val="00EE0B7F"/>
    <w:rsid w:val="00F05F55"/>
    <w:rsid w:val="00F30FA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5D347B9"/>
  <w15:chartTrackingRefBased/>
  <w15:docId w15:val="{C1E65A7F-5EDB-4F70-B607-AEFD618273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6746"/>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Tekstfusnote">
    <w:name w:val="footnote text"/>
    <w:basedOn w:val="Normal"/>
    <w:link w:val="TekstfusnoteChar"/>
    <w:uiPriority w:val="99"/>
    <w:semiHidden/>
    <w:unhideWhenUsed/>
    <w:rsid w:val="00186746"/>
    <w:pPr>
      <w:spacing w:after="0" w:line="240" w:lineRule="auto"/>
    </w:pPr>
    <w:rPr>
      <w:sz w:val="20"/>
      <w:szCs w:val="20"/>
    </w:rPr>
  </w:style>
  <w:style w:type="character" w:customStyle="1" w:styleId="TekstfusnoteChar">
    <w:name w:val="Tekst fusnote Char"/>
    <w:basedOn w:val="Zadanifontodlomka"/>
    <w:link w:val="Tekstfusnote"/>
    <w:uiPriority w:val="99"/>
    <w:semiHidden/>
    <w:rsid w:val="00186746"/>
    <w:rPr>
      <w:sz w:val="20"/>
      <w:szCs w:val="20"/>
    </w:rPr>
  </w:style>
  <w:style w:type="character" w:styleId="Referencafusnote">
    <w:name w:val="footnote reference"/>
    <w:rsid w:val="00186746"/>
    <w:rPr>
      <w:vertAlign w:val="superscript"/>
    </w:rPr>
  </w:style>
  <w:style w:type="paragraph" w:styleId="Zaglavlje">
    <w:name w:val="header"/>
    <w:basedOn w:val="Normal"/>
    <w:link w:val="ZaglavljeChar"/>
    <w:uiPriority w:val="99"/>
    <w:unhideWhenUsed/>
    <w:rsid w:val="00617338"/>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617338"/>
  </w:style>
  <w:style w:type="paragraph" w:styleId="Podnoje">
    <w:name w:val="footer"/>
    <w:basedOn w:val="Normal"/>
    <w:link w:val="PodnojeChar"/>
    <w:uiPriority w:val="99"/>
    <w:unhideWhenUsed/>
    <w:rsid w:val="00617338"/>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6173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3</Pages>
  <Words>604</Words>
  <Characters>3919</Characters>
  <Application>Microsoft Office Word</Application>
  <DocSecurity>0</DocSecurity>
  <Lines>75</Lines>
  <Paragraphs>34</Paragraphs>
  <ScaleCrop>false</ScaleCrop>
  <Company/>
  <LinksUpToDate>false</LinksUpToDate>
  <CharactersWithSpaces>4489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Ivana Grubišić</dc:creator>
  <cp:keywords/>
  <dc:description/>
  <cp:lastModifiedBy>Ivo Benzon</cp:lastModifiedBy>
  <cp:revision>17</cp:revision>
  <cp:lastPrinted>2025-02-07T07:41:00Z</cp:lastPrinted>
  <dcterms:created xsi:type="dcterms:W3CDTF">2022-10-25T11:28:00Z</dcterms:created>
  <dcterms:modified xsi:type="dcterms:W3CDTF">2025-02-07T07:44:00Z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807f7992877ce7fc56708f7d04d9dcd89efddb4b6911d572d67cb5d2b5c6c49c</vt:lpwstr>
  </property>
</Properties>
</file>